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72D26" w:rsidRPr="00E72D26" w:rsidRDefault="00E72D26" w:rsidP="00E72D26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3F3F3F"/>
          <w:sz w:val="48"/>
          <w:szCs w:val="48"/>
          <w:bdr w:val="none" w:sz="0" w:space="0" w:color="auto" w:frame="1"/>
          <w:lang w:eastAsia="ru-RU"/>
        </w:rPr>
      </w:pPr>
      <w:r w:rsidRPr="00E72D26">
        <w:rPr>
          <w:rFonts w:ascii="Times New Roman" w:hAnsi="Times New Roman" w:cs="Times New Roman"/>
          <w:b/>
          <w:sz w:val="48"/>
          <w:szCs w:val="48"/>
        </w:rPr>
        <w:fldChar w:fldCharType="begin"/>
      </w:r>
      <w:r w:rsidRPr="00E72D26">
        <w:rPr>
          <w:rFonts w:ascii="Times New Roman" w:hAnsi="Times New Roman" w:cs="Times New Roman"/>
          <w:b/>
          <w:sz w:val="48"/>
          <w:szCs w:val="48"/>
        </w:rPr>
        <w:instrText xml:space="preserve"> HYPERLINK "http://xn--80ahbbb3btnhblq.xn--p1ai/category/gepatit-a-%e2%80%93-bolezn-nemytyx-ruk/" \o "Просмотреть все записи в рубрике \«Гепатит А – \« Болезнь немытых рук\»\»" </w:instrText>
      </w:r>
      <w:r w:rsidRPr="00E72D26">
        <w:rPr>
          <w:rFonts w:ascii="Times New Roman" w:hAnsi="Times New Roman" w:cs="Times New Roman"/>
          <w:b/>
          <w:sz w:val="48"/>
          <w:szCs w:val="48"/>
        </w:rPr>
        <w:fldChar w:fldCharType="separate"/>
      </w:r>
      <w:r w:rsidRPr="00E72D26">
        <w:rPr>
          <w:rStyle w:val="aa"/>
          <w:rFonts w:ascii="Times New Roman" w:hAnsi="Times New Roman" w:cs="Times New Roman"/>
          <w:b/>
          <w:color w:val="3F3F3F"/>
          <w:sz w:val="48"/>
          <w:szCs w:val="48"/>
          <w:bdr w:val="none" w:sz="0" w:space="0" w:color="auto" w:frame="1"/>
          <w:shd w:val="clear" w:color="auto" w:fill="FFFFFF"/>
        </w:rPr>
        <w:t>Гепатит</w:t>
      </w:r>
      <w:proofErr w:type="gramStart"/>
      <w:r w:rsidRPr="00E72D26">
        <w:rPr>
          <w:rStyle w:val="aa"/>
          <w:rFonts w:ascii="Times New Roman" w:hAnsi="Times New Roman" w:cs="Times New Roman"/>
          <w:b/>
          <w:color w:val="3F3F3F"/>
          <w:sz w:val="48"/>
          <w:szCs w:val="4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E72D26">
        <w:rPr>
          <w:rStyle w:val="aa"/>
          <w:rFonts w:ascii="Times New Roman" w:hAnsi="Times New Roman" w:cs="Times New Roman"/>
          <w:b/>
          <w:color w:val="3F3F3F"/>
          <w:sz w:val="48"/>
          <w:szCs w:val="48"/>
          <w:bdr w:val="none" w:sz="0" w:space="0" w:color="auto" w:frame="1"/>
          <w:shd w:val="clear" w:color="auto" w:fill="FFFFFF"/>
        </w:rPr>
        <w:t xml:space="preserve"> – « Болезнь немытых рук»</w:t>
      </w:r>
      <w:r w:rsidRPr="00E72D26">
        <w:rPr>
          <w:rFonts w:ascii="Times New Roman" w:hAnsi="Times New Roman" w:cs="Times New Roman"/>
          <w:b/>
          <w:sz w:val="48"/>
          <w:szCs w:val="48"/>
        </w:rPr>
        <w:fldChar w:fldCharType="end"/>
      </w:r>
    </w:p>
    <w:bookmarkEnd w:id="0"/>
    <w:p w:rsidR="00E72D26" w:rsidRDefault="00E72D26" w:rsidP="006E6E0D">
      <w:pPr>
        <w:shd w:val="clear" w:color="auto" w:fill="FFFFFF"/>
        <w:spacing w:after="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b/>
          <w:bCs/>
          <w:noProof/>
          <w:color w:val="3F3F3F"/>
          <w:sz w:val="21"/>
          <w:szCs w:val="21"/>
          <w:bdr w:val="none" w:sz="0" w:space="0" w:color="auto" w:frame="1"/>
          <w:lang w:eastAsia="ru-RU"/>
        </w:rPr>
      </w:pPr>
    </w:p>
    <w:p w:rsidR="006E6E0D" w:rsidRPr="006E6E0D" w:rsidRDefault="006E6E0D" w:rsidP="00E72D26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noProof/>
          <w:color w:val="3F3F3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2FF967D" wp14:editId="523D35CA">
            <wp:extent cx="4495800" cy="3162300"/>
            <wp:effectExtent l="0" t="0" r="0" b="0"/>
            <wp:docPr id="1" name="Рисунок 1" descr="1315275224_p6-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5275224_p6-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распространенности инфекционной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патологии у детей гепатит</w:t>
      </w: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находится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третьем месте после </w:t>
      </w: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острых</w:t>
      </w:r>
      <w:proofErr w:type="gramEnd"/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респираторных и острых кишечных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инфекции.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Гепатит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является одним из наиболее распространенных вирусных гепатитов в мире. По распространенности заболевания в нашей стране лидирует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– западный регион.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Эпидемиология гепатита А.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(как можно 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заразится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гепатитом А?)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Передается фекально-оральным путем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загрязненную воду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пищевые продукты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Крупные вспышки инфекции связанны с загрязнением фекалиями водоемов, служащих источниками водоснабжения. В детских коллективах вирус передается, как правило, контактн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о-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бытовым путем- через грязные руки и инфицированные предметы обихода.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люди, больные всеми формами гепатита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, из которых наибольшую эпидемиологическую опасность представляют стертые,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безжелтушные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и субклинические формы.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Клиника гепатита А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. (как проявляется гепатит А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)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Классификация: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желтушная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типичная с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цитолитическим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компонентом;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желтушная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холестатическим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компонентом;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желтушная атипичная;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lastRenderedPageBreak/>
        <w:t>- субклиническая;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безжелтушная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иннапаратная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;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желтушная</w:t>
      </w:r>
      <w:proofErr w:type="gram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типичная 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в 10-30% случаев. Инкубационный период 7-45 дней.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острое начало;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резкое повышение температуры (38-39 С);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легкие катаральные явления;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интоксикация (мышечные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боли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,н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едомагание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, слабость, головная боль)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снижение аппетита, тошнота, иногда рвота после приема пищи;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боль в животе без четкой локализации, дисфункция кишечника.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При всех начальных вариантов заболевания ведущими симптомами являются: увеличение печени, реже – селезенки, пятнистый стул, потемнение мочи.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желтушная</w:t>
      </w:r>
      <w:proofErr w:type="gram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 </w:t>
      </w:r>
      <w:proofErr w:type="spell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холестатическим</w:t>
      </w:r>
      <w:proofErr w:type="spell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компонентом 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в 2% случаев. Характерны все симптомы, присущи типичной желтушной форме, но с более длительным и выраженным желтушным периодом и кожным зудом.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желтушная атипичная форма 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встречается редко, в основном в пре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д-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и пубертатном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возрасте.в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этом случаи стойкий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холестаз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с яркой желтухой, зудом кожи, нарушение пигментного и жирового обмена и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отсуствия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интоксикации.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proofErr w:type="spell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Безжелтушная</w:t>
      </w:r>
      <w:proofErr w:type="spell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форма 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наблюдаетс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у детей в два раза чаще, чем желтушная. Характеризуется всеми симптомами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присущи желтушной форме, за исключением желтухи, что является причиной позднего установления диагноза.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Субклиническая и </w:t>
      </w:r>
      <w:proofErr w:type="spell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иннапаратная</w:t>
      </w:r>
      <w:proofErr w:type="spellEnd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формы </w:t>
      </w: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в 25-30% случаев. Среди клинических признаков – только увеличение печени.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Вакцинопрофилактика гепатита</w:t>
      </w: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детям: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старше года, проживающим на территориях с высоким уровнем заболеваемости гепатитом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посещающим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закрытые детские учреждения;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начинающим посещать детские учреждения;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отдыхающим в южных странах;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- с хронической патологией и </w:t>
      </w:r>
      <w:proofErr w:type="spell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иммунодефицитными</w:t>
      </w:r>
      <w:proofErr w:type="spell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состояниями;</w:t>
      </w:r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- хроническим гепатитом.</w:t>
      </w:r>
    </w:p>
    <w:p w:rsidR="006E6E0D" w:rsidRPr="006E6E0D" w:rsidRDefault="006E6E0D" w:rsidP="00E72D26">
      <w:pPr>
        <w:shd w:val="clear" w:color="auto" w:fill="FFFFFF"/>
        <w:spacing w:after="0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 гепатита</w:t>
      </w:r>
      <w:proofErr w:type="gramStart"/>
      <w:r w:rsidRPr="006E6E0D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</w:p>
    <w:p w:rsidR="006E6E0D" w:rsidRPr="006E6E0D" w:rsidRDefault="006E6E0D" w:rsidP="00E72D26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</w:pPr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>Профилактику гепатита</w:t>
      </w:r>
      <w:proofErr w:type="gramStart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E6E0D">
        <w:rPr>
          <w:rFonts w:ascii="Times New Roman, Times, serif" w:eastAsia="Times New Roman" w:hAnsi="Times New Roman, Times, serif" w:cs="Times New Roman"/>
          <w:color w:val="000000"/>
          <w:sz w:val="28"/>
          <w:szCs w:val="28"/>
          <w:lang w:eastAsia="ru-RU"/>
        </w:rPr>
        <w:t xml:space="preserve"> проводится в соответствии с санитарными-эпидемиологическими правилами «Профилактика вирусных гепатитов. Общие требования к эпидемиологическому надзору за вирусными гепатитами. СП 3.1.958-00»</w:t>
      </w:r>
    </w:p>
    <w:p w:rsidR="00034EF7" w:rsidRPr="00E72D26" w:rsidRDefault="00034EF7" w:rsidP="00E72D26">
      <w:pPr>
        <w:spacing w:line="240" w:lineRule="auto"/>
        <w:rPr>
          <w:sz w:val="28"/>
          <w:szCs w:val="28"/>
        </w:rPr>
      </w:pPr>
    </w:p>
    <w:sectPr w:rsidR="00034EF7" w:rsidRPr="00E7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15" w:rsidRDefault="002F3615" w:rsidP="006E6E0D">
      <w:pPr>
        <w:spacing w:after="0" w:line="240" w:lineRule="auto"/>
      </w:pPr>
      <w:r>
        <w:separator/>
      </w:r>
    </w:p>
  </w:endnote>
  <w:endnote w:type="continuationSeparator" w:id="0">
    <w:p w:rsidR="002F3615" w:rsidRDefault="002F3615" w:rsidP="006E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15" w:rsidRDefault="002F3615" w:rsidP="006E6E0D">
      <w:pPr>
        <w:spacing w:after="0" w:line="240" w:lineRule="auto"/>
      </w:pPr>
      <w:r>
        <w:separator/>
      </w:r>
    </w:p>
  </w:footnote>
  <w:footnote w:type="continuationSeparator" w:id="0">
    <w:p w:rsidR="002F3615" w:rsidRDefault="002F3615" w:rsidP="006E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D"/>
    <w:rsid w:val="00034EF7"/>
    <w:rsid w:val="002F3615"/>
    <w:rsid w:val="006E6E0D"/>
    <w:rsid w:val="00E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E0D"/>
  </w:style>
  <w:style w:type="paragraph" w:styleId="a5">
    <w:name w:val="footer"/>
    <w:basedOn w:val="a"/>
    <w:link w:val="a6"/>
    <w:uiPriority w:val="99"/>
    <w:unhideWhenUsed/>
    <w:rsid w:val="006E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0D"/>
  </w:style>
  <w:style w:type="paragraph" w:styleId="a7">
    <w:name w:val="Normal (Web)"/>
    <w:basedOn w:val="a"/>
    <w:uiPriority w:val="99"/>
    <w:semiHidden/>
    <w:unhideWhenUsed/>
    <w:rsid w:val="006E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E0D"/>
  </w:style>
  <w:style w:type="paragraph" w:styleId="a8">
    <w:name w:val="Balloon Text"/>
    <w:basedOn w:val="a"/>
    <w:link w:val="a9"/>
    <w:uiPriority w:val="99"/>
    <w:semiHidden/>
    <w:unhideWhenUsed/>
    <w:rsid w:val="006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E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72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E0D"/>
  </w:style>
  <w:style w:type="paragraph" w:styleId="a5">
    <w:name w:val="footer"/>
    <w:basedOn w:val="a"/>
    <w:link w:val="a6"/>
    <w:uiPriority w:val="99"/>
    <w:unhideWhenUsed/>
    <w:rsid w:val="006E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0D"/>
  </w:style>
  <w:style w:type="paragraph" w:styleId="a7">
    <w:name w:val="Normal (Web)"/>
    <w:basedOn w:val="a"/>
    <w:uiPriority w:val="99"/>
    <w:semiHidden/>
    <w:unhideWhenUsed/>
    <w:rsid w:val="006E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E0D"/>
  </w:style>
  <w:style w:type="paragraph" w:styleId="a8">
    <w:name w:val="Balloon Text"/>
    <w:basedOn w:val="a"/>
    <w:link w:val="a9"/>
    <w:uiPriority w:val="99"/>
    <w:semiHidden/>
    <w:unhideWhenUsed/>
    <w:rsid w:val="006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E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72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&#1084;&#1077;&#1076;&#1089;&#1077;&#1089;&#1090;&#1088;&#1072;&#1076;&#1086;&#1091;.&#1088;&#1092;/wp-content/uploads/2012/03/1315275224_p6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2014-04-22T07:50:00Z</dcterms:created>
  <dcterms:modified xsi:type="dcterms:W3CDTF">2014-04-22T08:23:00Z</dcterms:modified>
</cp:coreProperties>
</file>